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9D" w:rsidRDefault="00904B9D">
      <w:pPr>
        <w:rPr>
          <w:rFonts w:ascii="Cambria" w:hAnsi="Cambria" w:cs="TimesNewRoman,Bold"/>
          <w:bCs/>
          <w:sz w:val="28"/>
          <w:szCs w:val="2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7" type="#_x0000_t75" alt="banner2" style="position:absolute;margin-left:-10.95pt;margin-top:-.35pt;width:495pt;height:133.5pt;z-index:-251658240;visibility:visible">
            <v:imagedata r:id="rId6" o:title=""/>
          </v:shape>
        </w:pict>
      </w:r>
    </w:p>
    <w:p w:rsidR="00904B9D" w:rsidRDefault="00904B9D">
      <w:pPr>
        <w:rPr>
          <w:rFonts w:ascii="Cambria" w:hAnsi="Cambria" w:cs="TimesNewRoman,Bold"/>
          <w:bCs/>
          <w:sz w:val="28"/>
          <w:szCs w:val="28"/>
        </w:rPr>
      </w:pPr>
    </w:p>
    <w:p w:rsidR="00904B9D" w:rsidRDefault="00904B9D">
      <w:pPr>
        <w:rPr>
          <w:rFonts w:ascii="Cambria" w:hAnsi="Cambria" w:cs="TimesNewRoman,Bold"/>
          <w:bCs/>
          <w:sz w:val="28"/>
          <w:szCs w:val="28"/>
        </w:rPr>
      </w:pPr>
    </w:p>
    <w:p w:rsidR="00904B9D" w:rsidRDefault="00904B9D">
      <w:pPr>
        <w:rPr>
          <w:rFonts w:ascii="Cambria" w:hAnsi="Cambria" w:cs="TimesNewRoman,Bold"/>
          <w:bCs/>
          <w:sz w:val="28"/>
          <w:szCs w:val="28"/>
        </w:rPr>
      </w:pPr>
    </w:p>
    <w:p w:rsidR="00904B9D" w:rsidRDefault="00904B9D">
      <w:pPr>
        <w:rPr>
          <w:rFonts w:ascii="Cambria" w:hAnsi="Cambria" w:cs="TimesNewRoman,Bold"/>
          <w:bCs/>
          <w:sz w:val="28"/>
          <w:szCs w:val="28"/>
        </w:rPr>
      </w:pPr>
    </w:p>
    <w:p w:rsidR="00904B9D" w:rsidRPr="00F04A7F" w:rsidRDefault="00904B9D" w:rsidP="00F04A7F">
      <w:pPr>
        <w:rPr>
          <w:rFonts w:ascii="Cambria" w:hAnsi="Cambria" w:cs="TimesNewRoman,Bold"/>
          <w:bCs/>
          <w:i/>
          <w:sz w:val="28"/>
          <w:szCs w:val="28"/>
        </w:rPr>
      </w:pPr>
      <w:hyperlink r:id="rId7" w:history="1">
        <w:r w:rsidRPr="00F04A7F">
          <w:rPr>
            <w:rStyle w:val="Hyperlink"/>
            <w:rFonts w:ascii="Cambria" w:hAnsi="Cambria" w:cs="TimesNewRoman,Bold"/>
            <w:bCs/>
            <w:i/>
            <w:sz w:val="28"/>
            <w:szCs w:val="28"/>
            <w:u w:val="none"/>
          </w:rPr>
          <w:t>www.articolo9.org</w:t>
        </w:r>
      </w:hyperlink>
      <w:r w:rsidRPr="00F04A7F">
        <w:rPr>
          <w:rFonts w:ascii="Cambria" w:hAnsi="Cambria" w:cs="TimesNewRoman,Bold"/>
          <w:bCs/>
          <w:i/>
          <w:sz w:val="28"/>
          <w:szCs w:val="28"/>
        </w:rPr>
        <w:tab/>
      </w:r>
      <w:r w:rsidRPr="00F04A7F">
        <w:rPr>
          <w:rFonts w:ascii="Cambria" w:hAnsi="Cambria" w:cs="TimesNewRoman,Bold"/>
          <w:bCs/>
          <w:sz w:val="28"/>
          <w:szCs w:val="28"/>
        </w:rPr>
        <w:tab/>
      </w:r>
      <w:r>
        <w:rPr>
          <w:rFonts w:ascii="Cambria" w:hAnsi="Cambria" w:cs="TimesNewRoman,Bold"/>
          <w:bCs/>
          <w:sz w:val="28"/>
          <w:szCs w:val="28"/>
        </w:rPr>
        <w:t xml:space="preserve">              </w:t>
      </w:r>
      <w:r w:rsidRPr="000E445B">
        <w:rPr>
          <w:rFonts w:ascii="Cambria" w:hAnsi="Cambria" w:cs="TimesNewRoman,Bold"/>
          <w:bCs/>
          <w:i/>
          <w:sz w:val="24"/>
          <w:szCs w:val="24"/>
        </w:rPr>
        <w:t>Piazza del Municipio</w:t>
      </w:r>
      <w:r>
        <w:rPr>
          <w:rFonts w:ascii="Cambria" w:hAnsi="Cambria" w:cs="TimesNewRoman,Bold"/>
          <w:bCs/>
          <w:sz w:val="28"/>
          <w:szCs w:val="28"/>
        </w:rPr>
        <w:t xml:space="preserve">  </w:t>
      </w:r>
      <w:r w:rsidRPr="000E445B">
        <w:rPr>
          <w:rFonts w:ascii="Cambria" w:hAnsi="Cambria" w:cs="TimesNewRoman,Bold"/>
          <w:bCs/>
          <w:i/>
          <w:sz w:val="24"/>
          <w:szCs w:val="24"/>
        </w:rPr>
        <w:t xml:space="preserve"> </w:t>
      </w:r>
      <w:r w:rsidRPr="00F04A7F">
        <w:rPr>
          <w:rFonts w:ascii="Cambria" w:hAnsi="Cambria" w:cs="TimesNewRoman,Bold"/>
          <w:bCs/>
          <w:i/>
          <w:sz w:val="24"/>
          <w:szCs w:val="24"/>
        </w:rPr>
        <w:t>00020</w:t>
      </w:r>
      <w:r w:rsidRPr="00F04A7F">
        <w:rPr>
          <w:rFonts w:ascii="Cambria" w:hAnsi="Cambria" w:cs="TimesNewRoman,Bold"/>
          <w:bCs/>
          <w:i/>
          <w:sz w:val="28"/>
          <w:szCs w:val="28"/>
        </w:rPr>
        <w:t xml:space="preserve"> Ciciliano (Roma)</w:t>
      </w:r>
    </w:p>
    <w:p w:rsidR="00904B9D" w:rsidRPr="00F04A7F" w:rsidRDefault="00904B9D">
      <w:pPr>
        <w:rPr>
          <w:rFonts w:ascii="Cambria" w:hAnsi="Cambria" w:cs="TimesNewRoman,Bold"/>
          <w:bCs/>
          <w:i/>
          <w:sz w:val="28"/>
          <w:szCs w:val="28"/>
        </w:rPr>
      </w:pPr>
    </w:p>
    <w:p w:rsidR="00904B9D" w:rsidRDefault="00904B9D">
      <w:pPr>
        <w:rPr>
          <w:rFonts w:ascii="Cambria" w:hAnsi="Cambria" w:cs="TimesNewRoman,Bold"/>
          <w:bCs/>
          <w:sz w:val="28"/>
          <w:szCs w:val="28"/>
        </w:rPr>
      </w:pPr>
      <w:r w:rsidRPr="009A0CEC">
        <w:rPr>
          <w:rFonts w:ascii="Cambria" w:hAnsi="Cambria" w:cs="TimesNewRoman,Bold"/>
          <w:bCs/>
          <w:sz w:val="28"/>
          <w:szCs w:val="28"/>
        </w:rPr>
        <w:t xml:space="preserve">"Bando delle idee" - 5ª Edizione </w:t>
      </w:r>
      <w:r>
        <w:rPr>
          <w:rFonts w:ascii="Cambria" w:hAnsi="Cambria" w:cs="TimesNewRoman,Bold"/>
          <w:bCs/>
          <w:sz w:val="28"/>
          <w:szCs w:val="28"/>
        </w:rPr>
        <w:t>–</w:t>
      </w:r>
      <w:r w:rsidRPr="009A0CEC">
        <w:rPr>
          <w:rFonts w:ascii="Cambria" w:hAnsi="Cambria" w:cs="TimesNewRoman,Bold"/>
          <w:bCs/>
          <w:sz w:val="28"/>
          <w:szCs w:val="28"/>
        </w:rPr>
        <w:t xml:space="preserve"> 2010</w:t>
      </w:r>
    </w:p>
    <w:p w:rsidR="00904B9D" w:rsidRPr="00505E8F" w:rsidRDefault="00904B9D" w:rsidP="009A0CEC">
      <w:pPr>
        <w:jc w:val="both"/>
        <w:rPr>
          <w:sz w:val="24"/>
          <w:szCs w:val="24"/>
        </w:rPr>
      </w:pPr>
      <w:r w:rsidRPr="00505E8F">
        <w:rPr>
          <w:sz w:val="24"/>
          <w:szCs w:val="24"/>
        </w:rPr>
        <w:t xml:space="preserve">Ciciliano, dopo Tivoli e Palestrina, possiede il più rilevante complesso archeologico del Lazio orientale, costituito dai siti dell’insediamento preromano degli Equi (mura poligonali, </w:t>
      </w:r>
      <w:r w:rsidRPr="00AD04A7">
        <w:rPr>
          <w:i/>
          <w:sz w:val="24"/>
          <w:szCs w:val="24"/>
        </w:rPr>
        <w:t>oppidum</w:t>
      </w:r>
      <w:r w:rsidRPr="00505E8F">
        <w:rPr>
          <w:sz w:val="24"/>
          <w:szCs w:val="24"/>
        </w:rPr>
        <w:t>, santuario V-IV sec. a.C.) e dalle vestigia (foro, terme, mosaici, strade, edifici, materiale epigrafico) dell’antica  città di Trebula Suffenas (V sec. a.C. – IV d.C.)  Municipio  romano che amministrava un vasto territorio (</w:t>
      </w:r>
      <w:r w:rsidRPr="00505E8F">
        <w:rPr>
          <w:i/>
          <w:sz w:val="24"/>
          <w:szCs w:val="24"/>
        </w:rPr>
        <w:t>ager trebulano</w:t>
      </w:r>
      <w:r w:rsidRPr="00505E8F">
        <w:rPr>
          <w:sz w:val="24"/>
          <w:szCs w:val="24"/>
        </w:rPr>
        <w:t xml:space="preserve">) già abitato dagli Equi (Valle Empolitana, Valle del Giovenzano, media Valle dell’Aniene)  comprendente oggi i comuni di Castel Madama, Ciciliano, Pisoniano, San Vito romano, Capranica prenestina, Gerano, Cerreto, Canterano, Rocca Canterano, Rocca di Mezzo,  Rocca S. Stefano, Sambuci, Saracinesco, Marano Equo, Agosta.  </w:t>
      </w:r>
    </w:p>
    <w:p w:rsidR="00904B9D" w:rsidRDefault="00904B9D" w:rsidP="009A0CEC">
      <w:pPr>
        <w:rPr>
          <w:rFonts w:ascii="Cambria" w:hAnsi="Cambria" w:cs="TimesNewRoman,Bold"/>
          <w:bCs/>
          <w:sz w:val="28"/>
          <w:szCs w:val="28"/>
        </w:rPr>
      </w:pPr>
    </w:p>
    <w:p w:rsidR="00904B9D" w:rsidRDefault="00904B9D" w:rsidP="009A0CEC">
      <w:pPr>
        <w:rPr>
          <w:rFonts w:ascii="Cambria" w:hAnsi="Cambria" w:cs="TimesNewRoman,Bold"/>
          <w:bCs/>
          <w:sz w:val="28"/>
          <w:szCs w:val="28"/>
        </w:rPr>
      </w:pPr>
      <w:r>
        <w:rPr>
          <w:rFonts w:ascii="Cambria" w:hAnsi="Cambria" w:cs="TimesNewRoman,Bold"/>
          <w:bCs/>
          <w:sz w:val="28"/>
          <w:szCs w:val="28"/>
        </w:rPr>
        <w:t xml:space="preserve">Progetto: </w:t>
      </w:r>
      <w:r w:rsidRPr="000E445B">
        <w:rPr>
          <w:rFonts w:ascii="Cambria" w:hAnsi="Cambria" w:cs="TimesNewRoman,Bold"/>
          <w:bCs/>
          <w:i/>
          <w:sz w:val="28"/>
          <w:szCs w:val="28"/>
        </w:rPr>
        <w:t>Dagli Equi ai Romani</w:t>
      </w:r>
    </w:p>
    <w:p w:rsidR="00904B9D" w:rsidRPr="005669AA" w:rsidRDefault="00904B9D" w:rsidP="00744263">
      <w:pPr>
        <w:jc w:val="both"/>
        <w:rPr>
          <w:rFonts w:cs="TimesNewRoman,Bold"/>
          <w:bCs/>
          <w:sz w:val="24"/>
          <w:szCs w:val="24"/>
        </w:rPr>
      </w:pPr>
      <w:r w:rsidRPr="00505E8F">
        <w:rPr>
          <w:rFonts w:cs="TimesNewRoman,Bold"/>
          <w:bCs/>
          <w:sz w:val="24"/>
          <w:szCs w:val="24"/>
        </w:rPr>
        <w:t>Il progetto proposto si inserisce con continuità in un più ampio e articolato programma volto alla valorizzazione e promozione del patrimonio culturale  presente nell’</w:t>
      </w:r>
      <w:r w:rsidRPr="00505E8F">
        <w:rPr>
          <w:rFonts w:cs="TimesNewRoman,Bold"/>
          <w:bCs/>
          <w:i/>
          <w:sz w:val="24"/>
          <w:szCs w:val="24"/>
        </w:rPr>
        <w:t>ager trebulano</w:t>
      </w:r>
      <w:r w:rsidRPr="00505E8F">
        <w:rPr>
          <w:rFonts w:cs="TimesNewRoman,Bold"/>
          <w:bCs/>
          <w:sz w:val="24"/>
          <w:szCs w:val="24"/>
        </w:rPr>
        <w:t>,  per  assicurarne la tutela nel tempo  e per favorire uno sviluppo sostenibile del territorio, anche attraverso</w:t>
      </w:r>
      <w:r>
        <w:rPr>
          <w:rFonts w:cs="TimesNewRoman,Bold"/>
          <w:bCs/>
          <w:sz w:val="24"/>
          <w:szCs w:val="24"/>
        </w:rPr>
        <w:t xml:space="preserve"> l’auspicata </w:t>
      </w:r>
      <w:r w:rsidRPr="00505E8F">
        <w:rPr>
          <w:rFonts w:cs="TimesNewRoman,Bold"/>
          <w:bCs/>
          <w:sz w:val="24"/>
          <w:szCs w:val="24"/>
        </w:rPr>
        <w:t>istituzione di un Parco archeologico-ambientale</w:t>
      </w:r>
      <w:r>
        <w:rPr>
          <w:rFonts w:cs="TimesNewRoman,Bold"/>
          <w:bCs/>
          <w:sz w:val="24"/>
          <w:szCs w:val="24"/>
        </w:rPr>
        <w:t>,</w:t>
      </w:r>
      <w:r w:rsidRPr="00505E8F">
        <w:rPr>
          <w:rFonts w:cs="TimesNewRoman,Bold"/>
          <w:bCs/>
          <w:sz w:val="24"/>
          <w:szCs w:val="24"/>
        </w:rPr>
        <w:t xml:space="preserve"> con forti potenzialità turistico-culturali per la  molteplicità delle presenze archeologiche</w:t>
      </w:r>
      <w:r>
        <w:rPr>
          <w:rFonts w:cs="TimesNewRoman,Bold"/>
          <w:bCs/>
          <w:sz w:val="24"/>
          <w:szCs w:val="24"/>
        </w:rPr>
        <w:t>, storico-artistiche</w:t>
      </w:r>
      <w:r w:rsidRPr="00505E8F">
        <w:rPr>
          <w:rFonts w:cs="TimesNewRoman,Bold"/>
          <w:bCs/>
          <w:sz w:val="24"/>
          <w:szCs w:val="24"/>
        </w:rPr>
        <w:t xml:space="preserve"> e naturali, la vicinanza all’area metropolitana e i collegamenti storici con i confinanti attrattori culturali di Tivoli, Subiaco e Palestrina; tiene altresì conto del proficuo rapporto di stretta collaborazione istaurato con </w:t>
      </w:r>
      <w:smartTag w:uri="urn:schemas-microsoft-com:office:smarttags" w:element="PersonName">
        <w:smartTagPr>
          <w:attr w:name="ProductID" w:val="la Soprintendenza"/>
        </w:smartTagPr>
        <w:r w:rsidRPr="00505E8F">
          <w:rPr>
            <w:rFonts w:cs="TimesNewRoman,Bold"/>
            <w:bCs/>
            <w:sz w:val="24"/>
            <w:szCs w:val="24"/>
          </w:rPr>
          <w:t>la Soprintendenza</w:t>
        </w:r>
      </w:smartTag>
      <w:r w:rsidRPr="00505E8F">
        <w:rPr>
          <w:rFonts w:cs="TimesNewRoman,Bold"/>
          <w:bCs/>
          <w:sz w:val="24"/>
          <w:szCs w:val="24"/>
        </w:rPr>
        <w:t xml:space="preserve"> per i Beni </w:t>
      </w:r>
      <w:r>
        <w:rPr>
          <w:rFonts w:cs="TimesNewRoman,Bold"/>
          <w:bCs/>
          <w:sz w:val="24"/>
          <w:szCs w:val="24"/>
        </w:rPr>
        <w:t>A</w:t>
      </w:r>
      <w:r w:rsidRPr="00505E8F">
        <w:rPr>
          <w:rFonts w:cs="TimesNewRoman,Bold"/>
          <w:bCs/>
          <w:sz w:val="24"/>
          <w:szCs w:val="24"/>
        </w:rPr>
        <w:t>rcheologici del Lazio e  delle autonome capacità realizzative dall’Associazione, maturate nel corso di tre anni di attività (si veda curriculum) che</w:t>
      </w:r>
      <w:r>
        <w:rPr>
          <w:rFonts w:cs="TimesNewRoman,Bold"/>
          <w:bCs/>
          <w:sz w:val="24"/>
          <w:szCs w:val="24"/>
        </w:rPr>
        <w:t>,</w:t>
      </w:r>
      <w:r w:rsidRPr="00505E8F">
        <w:rPr>
          <w:rFonts w:cs="TimesNewRoman,Bold"/>
          <w:bCs/>
          <w:sz w:val="24"/>
          <w:szCs w:val="24"/>
        </w:rPr>
        <w:t xml:space="preserve"> </w:t>
      </w:r>
      <w:r>
        <w:rPr>
          <w:rFonts w:cs="TimesNewRoman,Bold"/>
          <w:bCs/>
          <w:sz w:val="24"/>
          <w:szCs w:val="24"/>
        </w:rPr>
        <w:t>oltre</w:t>
      </w:r>
      <w:r w:rsidRPr="00505E8F">
        <w:rPr>
          <w:rFonts w:cs="TimesNewRoman,Bold"/>
          <w:bCs/>
          <w:sz w:val="24"/>
          <w:szCs w:val="24"/>
        </w:rPr>
        <w:t xml:space="preserve"> </w:t>
      </w:r>
      <w:r>
        <w:rPr>
          <w:rFonts w:cs="TimesNewRoman,Bold"/>
          <w:bCs/>
          <w:sz w:val="24"/>
          <w:szCs w:val="24"/>
        </w:rPr>
        <w:t>a  stimolare una</w:t>
      </w:r>
      <w:r w:rsidRPr="00505E8F">
        <w:rPr>
          <w:rFonts w:cs="TimesNewRoman,Bold"/>
          <w:bCs/>
          <w:sz w:val="24"/>
          <w:szCs w:val="24"/>
        </w:rPr>
        <w:t xml:space="preserve"> maggiore conoscenza e sensibilizzazione dei cittadini e delle istituzioni  nei confronti dei beni culturali del territorio</w:t>
      </w:r>
      <w:r>
        <w:rPr>
          <w:rFonts w:cs="TimesNewRoman,Bold"/>
          <w:bCs/>
          <w:sz w:val="24"/>
          <w:szCs w:val="24"/>
        </w:rPr>
        <w:t>,</w:t>
      </w:r>
      <w:r w:rsidRPr="00505E8F">
        <w:rPr>
          <w:rFonts w:cs="TimesNewRoman,Bold"/>
          <w:bCs/>
          <w:sz w:val="24"/>
          <w:szCs w:val="24"/>
        </w:rPr>
        <w:t xml:space="preserve"> ha ottenuto, come prim</w:t>
      </w:r>
      <w:r>
        <w:rPr>
          <w:rFonts w:cs="TimesNewRoman,Bold"/>
          <w:bCs/>
          <w:sz w:val="24"/>
          <w:szCs w:val="24"/>
        </w:rPr>
        <w:t>i</w:t>
      </w:r>
      <w:r w:rsidRPr="00505E8F">
        <w:rPr>
          <w:rFonts w:cs="TimesNewRoman,Bold"/>
          <w:bCs/>
          <w:sz w:val="24"/>
          <w:szCs w:val="24"/>
        </w:rPr>
        <w:t xml:space="preserve"> significativ</w:t>
      </w:r>
      <w:r>
        <w:rPr>
          <w:rFonts w:cs="TimesNewRoman,Bold"/>
          <w:bCs/>
          <w:sz w:val="24"/>
          <w:szCs w:val="24"/>
        </w:rPr>
        <w:t>i</w:t>
      </w:r>
      <w:r w:rsidRPr="00505E8F">
        <w:rPr>
          <w:rFonts w:cs="TimesNewRoman,Bold"/>
          <w:bCs/>
          <w:sz w:val="24"/>
          <w:szCs w:val="24"/>
        </w:rPr>
        <w:t xml:space="preserve"> e concret</w:t>
      </w:r>
      <w:r>
        <w:rPr>
          <w:rFonts w:cs="TimesNewRoman,Bold"/>
          <w:bCs/>
          <w:sz w:val="24"/>
          <w:szCs w:val="24"/>
        </w:rPr>
        <w:t>i</w:t>
      </w:r>
      <w:r w:rsidRPr="00505E8F">
        <w:rPr>
          <w:rFonts w:cs="TimesNewRoman,Bold"/>
          <w:bCs/>
          <w:sz w:val="24"/>
          <w:szCs w:val="24"/>
        </w:rPr>
        <w:t xml:space="preserve"> risultat</w:t>
      </w:r>
      <w:r>
        <w:rPr>
          <w:rFonts w:cs="TimesNewRoman,Bold"/>
          <w:bCs/>
          <w:sz w:val="24"/>
          <w:szCs w:val="24"/>
        </w:rPr>
        <w:t xml:space="preserve">i </w:t>
      </w:r>
      <w:r w:rsidRPr="00505E8F">
        <w:rPr>
          <w:rFonts w:cs="TimesNewRoman,Bold"/>
          <w:bCs/>
          <w:sz w:val="24"/>
          <w:szCs w:val="24"/>
        </w:rPr>
        <w:t xml:space="preserve">l’istituzione formale del </w:t>
      </w:r>
      <w:r w:rsidRPr="00505E8F">
        <w:rPr>
          <w:rFonts w:cs="TimesNewRoman,Bold"/>
          <w:bCs/>
          <w:i/>
          <w:sz w:val="24"/>
          <w:szCs w:val="24"/>
        </w:rPr>
        <w:t>Museo dell’Antica Trebula Suffenas e del suo territorio</w:t>
      </w:r>
      <w:r>
        <w:rPr>
          <w:rFonts w:cs="TimesNewRoman,Bold"/>
          <w:bCs/>
          <w:i/>
          <w:sz w:val="24"/>
          <w:szCs w:val="24"/>
        </w:rPr>
        <w:t xml:space="preserve"> </w:t>
      </w:r>
      <w:r>
        <w:rPr>
          <w:rFonts w:cs="TimesNewRoman,Bold"/>
          <w:bCs/>
          <w:sz w:val="24"/>
          <w:szCs w:val="24"/>
        </w:rPr>
        <w:t xml:space="preserve">e nuove importanti acquisizioni archeologiche </w:t>
      </w:r>
      <w:r w:rsidRPr="005669AA">
        <w:rPr>
          <w:sz w:val="24"/>
          <w:szCs w:val="24"/>
        </w:rPr>
        <w:t>relative all’assetto del territorio in età preromana</w:t>
      </w:r>
      <w:r>
        <w:rPr>
          <w:sz w:val="24"/>
          <w:szCs w:val="24"/>
        </w:rPr>
        <w:t>.</w:t>
      </w:r>
    </w:p>
    <w:p w:rsidR="00904B9D" w:rsidRDefault="00904B9D" w:rsidP="00744263">
      <w:pPr>
        <w:jc w:val="both"/>
        <w:rPr>
          <w:rFonts w:ascii="Cambria" w:hAnsi="Cambria" w:cs="TimesNewRoman,Bold"/>
          <w:bCs/>
          <w:sz w:val="28"/>
          <w:szCs w:val="28"/>
        </w:rPr>
      </w:pPr>
    </w:p>
    <w:p w:rsidR="00904B9D" w:rsidRDefault="00904B9D" w:rsidP="00D8027E">
      <w:pPr>
        <w:pStyle w:val="NoSpacing"/>
        <w:jc w:val="center"/>
        <w:rPr>
          <w:rFonts w:ascii="Cambria" w:hAnsi="Cambria" w:cs="TimesNewRoman,Bold"/>
          <w:bCs/>
          <w:noProof/>
          <w:sz w:val="28"/>
          <w:szCs w:val="28"/>
          <w:lang w:eastAsia="it-IT"/>
        </w:rPr>
      </w:pPr>
    </w:p>
    <w:p w:rsidR="00904B9D" w:rsidRPr="00AD177C" w:rsidRDefault="00904B9D" w:rsidP="00D8027E">
      <w:pPr>
        <w:pStyle w:val="NoSpacing"/>
        <w:jc w:val="center"/>
        <w:rPr>
          <w:rStyle w:val="SubtleEmphasis"/>
          <w:rFonts w:ascii="Papyrus" w:hAnsi="Papyrus"/>
          <w:i w:val="0"/>
          <w:sz w:val="16"/>
          <w:szCs w:val="16"/>
        </w:rPr>
      </w:pPr>
      <w:r w:rsidRPr="00D8027E">
        <w:rPr>
          <w:rFonts w:ascii="Papyrus" w:hAnsi="Papyrus"/>
          <w:sz w:val="16"/>
          <w:szCs w:val="16"/>
        </w:rPr>
        <w:t xml:space="preserve"> </w:t>
      </w:r>
      <w:r w:rsidRPr="00AD177C">
        <w:rPr>
          <w:rStyle w:val="SubtleEmphasis"/>
          <w:rFonts w:ascii="Papyrus" w:hAnsi="Papyrus"/>
          <w:sz w:val="16"/>
          <w:szCs w:val="16"/>
        </w:rPr>
        <w:t>Associazione Culturale</w:t>
      </w:r>
    </w:p>
    <w:p w:rsidR="00904B9D" w:rsidRPr="00F664BA" w:rsidRDefault="00904B9D" w:rsidP="00D8027E">
      <w:pPr>
        <w:pStyle w:val="NoSpacing"/>
        <w:jc w:val="center"/>
        <w:rPr>
          <w:rStyle w:val="SubtleEmphasis"/>
          <w:i w:val="0"/>
        </w:rPr>
      </w:pPr>
      <w:r w:rsidRPr="00077891">
        <w:rPr>
          <w:rStyle w:val="SubtleEmphasis"/>
          <w:iCs w:val="0"/>
          <w:noProof/>
          <w:lang w:eastAsia="it-IT"/>
        </w:rPr>
        <w:pict>
          <v:shape id="Immagine 1" o:spid="_x0000_i1025" type="#_x0000_t75" alt="http://www.articolo9.org/immagini/logo_grande.jpg" style="width:83.25pt;height:80.25pt;visibility:visible">
            <v:imagedata r:id="rId8" o:title=""/>
          </v:shape>
        </w:pict>
      </w:r>
    </w:p>
    <w:p w:rsidR="00904B9D" w:rsidRPr="00E12752" w:rsidRDefault="00904B9D" w:rsidP="00D8027E">
      <w:pPr>
        <w:pStyle w:val="NoSpacing"/>
        <w:ind w:left="3540"/>
        <w:rPr>
          <w:rStyle w:val="SubtleEmphasis"/>
          <w:rFonts w:ascii="Papyrus" w:hAnsi="Papyrus"/>
          <w:sz w:val="16"/>
          <w:szCs w:val="16"/>
        </w:rPr>
      </w:pPr>
      <w:r w:rsidRPr="00E12752">
        <w:rPr>
          <w:rStyle w:val="SubtleEmphasis"/>
          <w:rFonts w:ascii="Papyrus" w:hAnsi="Papyrus"/>
          <w:i w:val="0"/>
          <w:sz w:val="16"/>
          <w:szCs w:val="16"/>
        </w:rPr>
        <w:t xml:space="preserve">             </w:t>
      </w:r>
      <w:r w:rsidRPr="00E12752">
        <w:rPr>
          <w:rStyle w:val="SubtleEmphasis"/>
          <w:rFonts w:ascii="Papyrus" w:hAnsi="Papyrus"/>
          <w:sz w:val="16"/>
          <w:szCs w:val="16"/>
        </w:rPr>
        <w:t>00020 Ciciliano (Roma)</w:t>
      </w:r>
    </w:p>
    <w:p w:rsidR="00904B9D" w:rsidRPr="00E12752" w:rsidRDefault="00904B9D" w:rsidP="00D8027E">
      <w:pPr>
        <w:pStyle w:val="NoSpacing"/>
        <w:rPr>
          <w:rStyle w:val="SubtleEmphasis"/>
          <w:rFonts w:ascii="Papyrus" w:hAnsi="Papyrus"/>
          <w:sz w:val="16"/>
          <w:szCs w:val="16"/>
        </w:rPr>
      </w:pPr>
    </w:p>
    <w:p w:rsidR="00904B9D" w:rsidRDefault="00904B9D" w:rsidP="00D8027E">
      <w:pPr>
        <w:pStyle w:val="NoSpacing"/>
        <w:rPr>
          <w:rStyle w:val="SubtleEmphasis"/>
          <w:rFonts w:ascii="Papyrus" w:hAnsi="Papyrus"/>
          <w:sz w:val="16"/>
          <w:szCs w:val="16"/>
        </w:rPr>
      </w:pPr>
    </w:p>
    <w:p w:rsidR="00904B9D" w:rsidRDefault="00904B9D" w:rsidP="00D8027E">
      <w:pPr>
        <w:pStyle w:val="NoSpacing"/>
        <w:rPr>
          <w:rStyle w:val="SubtleEmphasis"/>
          <w:rFonts w:ascii="Papyrus" w:hAnsi="Papyrus"/>
          <w:sz w:val="16"/>
          <w:szCs w:val="16"/>
        </w:rPr>
      </w:pPr>
    </w:p>
    <w:p w:rsidR="00904B9D" w:rsidRDefault="00904B9D" w:rsidP="00744263">
      <w:pPr>
        <w:jc w:val="both"/>
        <w:rPr>
          <w:rFonts w:ascii="Cambria" w:hAnsi="Cambria" w:cs="TimesNewRoman,Bold"/>
          <w:bCs/>
          <w:sz w:val="28"/>
          <w:szCs w:val="28"/>
        </w:rPr>
      </w:pPr>
    </w:p>
    <w:p w:rsidR="00904B9D" w:rsidRDefault="00904B9D" w:rsidP="00744263">
      <w:pPr>
        <w:jc w:val="both"/>
        <w:rPr>
          <w:rFonts w:cs="TimesNewRoman,Bold"/>
          <w:bCs/>
          <w:sz w:val="24"/>
          <w:szCs w:val="24"/>
        </w:rPr>
      </w:pPr>
      <w:r w:rsidRPr="005B00B0">
        <w:rPr>
          <w:rFonts w:ascii="Cambria" w:hAnsi="Cambria" w:cs="TimesNewRoman,Bold"/>
          <w:bCs/>
          <w:sz w:val="28"/>
          <w:szCs w:val="28"/>
        </w:rPr>
        <w:t>Programma organizz</w:t>
      </w:r>
      <w:r>
        <w:rPr>
          <w:rFonts w:ascii="Cambria" w:hAnsi="Cambria" w:cs="TimesNewRoman,Bold"/>
          <w:bCs/>
          <w:sz w:val="28"/>
          <w:szCs w:val="28"/>
        </w:rPr>
        <w:t>a</w:t>
      </w:r>
      <w:r w:rsidRPr="005B00B0">
        <w:rPr>
          <w:rFonts w:ascii="Cambria" w:hAnsi="Cambria" w:cs="TimesNewRoman,Bold"/>
          <w:bCs/>
          <w:sz w:val="28"/>
          <w:szCs w:val="28"/>
        </w:rPr>
        <w:t>tivo</w:t>
      </w:r>
      <w:r w:rsidRPr="00505E8F">
        <w:rPr>
          <w:rFonts w:cs="TimesNewRoman,Bold"/>
          <w:bCs/>
          <w:sz w:val="24"/>
          <w:szCs w:val="24"/>
        </w:rPr>
        <w:t xml:space="preserve"> </w:t>
      </w:r>
    </w:p>
    <w:p w:rsidR="00904B9D" w:rsidRDefault="00904B9D" w:rsidP="00744263">
      <w:pPr>
        <w:jc w:val="both"/>
        <w:rPr>
          <w:rFonts w:cs="TimesNewRoman,Bold"/>
          <w:bCs/>
          <w:sz w:val="24"/>
          <w:szCs w:val="24"/>
        </w:rPr>
      </w:pPr>
    </w:p>
    <w:p w:rsidR="00904B9D" w:rsidRPr="00FB03D5" w:rsidRDefault="00904B9D" w:rsidP="00744263">
      <w:pPr>
        <w:jc w:val="both"/>
        <w:rPr>
          <w:rFonts w:cs="TimesNewRoman,Bold"/>
          <w:bCs/>
          <w:sz w:val="24"/>
          <w:szCs w:val="24"/>
        </w:rPr>
      </w:pPr>
      <w:r w:rsidRPr="00505E8F">
        <w:rPr>
          <w:rFonts w:cs="TimesNewRoman,Bold"/>
          <w:bCs/>
          <w:sz w:val="24"/>
          <w:szCs w:val="24"/>
        </w:rPr>
        <w:t xml:space="preserve">Le attività relative al progetto si svolgeranno nel Comune di Ciciliano nel corso della primavera-estate 2011, con manifestazione conclusiva entro la fine dell’anno, e consisteranno nella </w:t>
      </w:r>
      <w:r w:rsidRPr="00505E8F">
        <w:rPr>
          <w:rFonts w:cs="TimesNewRoman,Bold"/>
          <w:b/>
          <w:bCs/>
          <w:sz w:val="24"/>
          <w:szCs w:val="24"/>
        </w:rPr>
        <w:t xml:space="preserve">realizzazione di una carta archeologica interattiva </w:t>
      </w:r>
      <w:r w:rsidRPr="00505E8F">
        <w:rPr>
          <w:rFonts w:cs="TimesNewRoman,Bold"/>
          <w:bCs/>
          <w:sz w:val="24"/>
          <w:szCs w:val="24"/>
        </w:rPr>
        <w:t>che sarà resa</w:t>
      </w:r>
      <w:r w:rsidRPr="00505E8F">
        <w:rPr>
          <w:rFonts w:cs="TimesNewRoman,Bold"/>
          <w:b/>
          <w:bCs/>
          <w:sz w:val="24"/>
          <w:szCs w:val="24"/>
        </w:rPr>
        <w:t xml:space="preserve"> </w:t>
      </w:r>
      <w:r w:rsidRPr="00505E8F">
        <w:rPr>
          <w:rFonts w:cs="TimesNewRoman,Bold"/>
          <w:bCs/>
          <w:sz w:val="24"/>
          <w:szCs w:val="24"/>
        </w:rPr>
        <w:t xml:space="preserve">liberamente disponibile sul sito web dell’Associazione </w:t>
      </w:r>
      <w:r w:rsidRPr="002E1CE0">
        <w:rPr>
          <w:rFonts w:cs="TimesNewRoman,Bold"/>
          <w:bCs/>
          <w:sz w:val="24"/>
          <w:szCs w:val="24"/>
        </w:rPr>
        <w:t>(</w:t>
      </w:r>
      <w:hyperlink r:id="rId9" w:history="1">
        <w:r w:rsidRPr="002E1CE0">
          <w:rPr>
            <w:rStyle w:val="Hyperlink"/>
            <w:rFonts w:cs="TimesNewRoman,Bold"/>
            <w:bCs/>
            <w:color w:val="auto"/>
            <w:sz w:val="24"/>
            <w:szCs w:val="24"/>
            <w:u w:val="none"/>
          </w:rPr>
          <w:t>www.articolo9.org</w:t>
        </w:r>
      </w:hyperlink>
      <w:r w:rsidRPr="002E1CE0">
        <w:rPr>
          <w:rFonts w:cs="TimesNewRoman,Bold"/>
          <w:bCs/>
          <w:sz w:val="24"/>
          <w:szCs w:val="24"/>
        </w:rPr>
        <w:t>)</w:t>
      </w:r>
      <w:r w:rsidRPr="00505E8F">
        <w:rPr>
          <w:rFonts w:cs="TimesNewRoman,Bold"/>
          <w:bCs/>
          <w:sz w:val="24"/>
          <w:szCs w:val="24"/>
        </w:rPr>
        <w:t xml:space="preserve"> e nel </w:t>
      </w:r>
      <w:r w:rsidRPr="00505E8F">
        <w:rPr>
          <w:rFonts w:cs="TimesNewRoman,Bold"/>
          <w:b/>
          <w:bCs/>
          <w:sz w:val="24"/>
          <w:szCs w:val="24"/>
        </w:rPr>
        <w:t>recupero, valorizzazione e promozione degli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Pr="00505E8F">
        <w:rPr>
          <w:rFonts w:cs="TimesNewRoman,Bold"/>
          <w:b/>
          <w:bCs/>
          <w:sz w:val="24"/>
          <w:szCs w:val="24"/>
        </w:rPr>
        <w:t>antichi percorsi e insediamenti</w:t>
      </w:r>
      <w:r>
        <w:rPr>
          <w:rFonts w:cs="TimesNewRoman,Bold"/>
          <w:b/>
          <w:bCs/>
          <w:sz w:val="24"/>
          <w:szCs w:val="24"/>
        </w:rPr>
        <w:t xml:space="preserve"> degli Equi</w:t>
      </w:r>
      <w:r w:rsidRPr="00505E8F">
        <w:rPr>
          <w:rFonts w:cs="TimesNewRoman,Bold"/>
          <w:bCs/>
          <w:i/>
          <w:sz w:val="24"/>
          <w:szCs w:val="24"/>
        </w:rPr>
        <w:t xml:space="preserve"> </w:t>
      </w:r>
      <w:r w:rsidRPr="00505E8F">
        <w:rPr>
          <w:rFonts w:cs="TimesNewRoman,Bold"/>
          <w:bCs/>
          <w:sz w:val="24"/>
          <w:szCs w:val="24"/>
        </w:rPr>
        <w:t xml:space="preserve">(oppidum in località </w:t>
      </w:r>
      <w:r w:rsidRPr="00505E8F">
        <w:rPr>
          <w:rFonts w:cs="TimesNewRoman,Bold"/>
          <w:bCs/>
          <w:i/>
          <w:sz w:val="24"/>
          <w:szCs w:val="24"/>
        </w:rPr>
        <w:t xml:space="preserve">Cocciaregliu </w:t>
      </w:r>
      <w:r w:rsidRPr="00505E8F">
        <w:rPr>
          <w:rFonts w:cs="TimesNewRoman,Bold"/>
          <w:bCs/>
          <w:sz w:val="24"/>
          <w:szCs w:val="24"/>
        </w:rPr>
        <w:t xml:space="preserve">e santuario rurale in località </w:t>
      </w:r>
      <w:r w:rsidRPr="00505E8F">
        <w:rPr>
          <w:rFonts w:cs="TimesNewRoman,Bold"/>
          <w:bCs/>
          <w:i/>
          <w:sz w:val="24"/>
          <w:szCs w:val="24"/>
        </w:rPr>
        <w:t>Quarantelle)</w:t>
      </w:r>
      <w:r w:rsidRPr="00505E8F">
        <w:rPr>
          <w:rFonts w:cs="TimesNewRoman,Bold"/>
          <w:bCs/>
          <w:sz w:val="24"/>
          <w:szCs w:val="24"/>
        </w:rPr>
        <w:t xml:space="preserve"> che </w:t>
      </w:r>
      <w:r w:rsidRPr="00505E8F">
        <w:rPr>
          <w:sz w:val="24"/>
          <w:szCs w:val="24"/>
        </w:rPr>
        <w:t>le ricerche in corso da</w:t>
      </w:r>
      <w:r>
        <w:rPr>
          <w:sz w:val="24"/>
          <w:szCs w:val="24"/>
        </w:rPr>
        <w:t xml:space="preserve"> </w:t>
      </w:r>
      <w:r w:rsidRPr="00505E8F">
        <w:rPr>
          <w:sz w:val="24"/>
          <w:szCs w:val="24"/>
        </w:rPr>
        <w:t xml:space="preserve">parte dell’Associazione Articolo </w:t>
      </w:r>
      <w:smartTag w:uri="urn:schemas-microsoft-com:office:smarttags" w:element="metricconverter">
        <w:smartTagPr>
          <w:attr w:name="ProductID" w:val="9, in"/>
        </w:smartTagPr>
        <w:r w:rsidRPr="00505E8F">
          <w:rPr>
            <w:sz w:val="24"/>
            <w:szCs w:val="24"/>
          </w:rPr>
          <w:t>9, in</w:t>
        </w:r>
      </w:smartTag>
      <w:r w:rsidRPr="00505E8F">
        <w:rPr>
          <w:sz w:val="24"/>
          <w:szCs w:val="24"/>
        </w:rPr>
        <w:t xml:space="preserve"> collaborazione con </w:t>
      </w:r>
      <w:smartTag w:uri="urn:schemas-microsoft-com:office:smarttags" w:element="PersonName">
        <w:smartTagPr>
          <w:attr w:name="ProductID" w:val="la Soprintendenza"/>
        </w:smartTagPr>
        <w:r w:rsidRPr="00505E8F">
          <w:rPr>
            <w:sz w:val="24"/>
            <w:szCs w:val="24"/>
          </w:rPr>
          <w:t>la Soprintendenza</w:t>
        </w:r>
      </w:smartTag>
      <w:r>
        <w:rPr>
          <w:sz w:val="24"/>
          <w:szCs w:val="24"/>
        </w:rPr>
        <w:t xml:space="preserve"> per i Beni Archeologici</w:t>
      </w:r>
      <w:r w:rsidRPr="00505E8F">
        <w:rPr>
          <w:sz w:val="24"/>
          <w:szCs w:val="24"/>
        </w:rPr>
        <w:t xml:space="preserve">, </w:t>
      </w:r>
      <w:r w:rsidRPr="00505E8F">
        <w:rPr>
          <w:rFonts w:cs="TimesNewRoman,Bold"/>
          <w:bCs/>
          <w:sz w:val="24"/>
          <w:szCs w:val="24"/>
        </w:rPr>
        <w:t>hanno recentemente individuato.</w:t>
      </w:r>
    </w:p>
    <w:p w:rsidR="00904B9D" w:rsidRPr="00505E8F" w:rsidRDefault="00904B9D" w:rsidP="00B62998">
      <w:pPr>
        <w:jc w:val="both"/>
        <w:rPr>
          <w:rFonts w:cs="TimesNewRoman,Bold"/>
          <w:bCs/>
          <w:sz w:val="24"/>
          <w:szCs w:val="24"/>
        </w:rPr>
      </w:pPr>
      <w:r w:rsidRPr="00505E8F">
        <w:rPr>
          <w:rFonts w:cs="TimesNewRoman,Bold"/>
          <w:bCs/>
          <w:sz w:val="24"/>
          <w:szCs w:val="24"/>
        </w:rPr>
        <w:t xml:space="preserve">Le due aree interessate dagli interventi di recupero e valorizzazione si trovano nel territorio del Comune di Ciciliano, riguardano prevalentemente strade comunali campestri, attualmente in stato di abbandono e invase da vegetazione spontanea. Gli interventi, che saranno diretti da tecnici della Soprintendenza per i Beni </w:t>
      </w:r>
      <w:r>
        <w:rPr>
          <w:rFonts w:cs="TimesNewRoman,Bold"/>
          <w:bCs/>
          <w:sz w:val="24"/>
          <w:szCs w:val="24"/>
        </w:rPr>
        <w:t>A</w:t>
      </w:r>
      <w:r w:rsidRPr="00505E8F">
        <w:rPr>
          <w:rFonts w:cs="TimesNewRoman,Bold"/>
          <w:bCs/>
          <w:sz w:val="24"/>
          <w:szCs w:val="24"/>
        </w:rPr>
        <w:t xml:space="preserve">rcheologici ed eseguiti da soci e collaboratori, consisteranno nel decespugliamento, ripulitura e segnalazione dei percorsi e dei siti </w:t>
      </w:r>
      <w:r>
        <w:rPr>
          <w:rFonts w:cs="TimesNewRoman,Bold"/>
          <w:bCs/>
          <w:sz w:val="24"/>
          <w:szCs w:val="24"/>
        </w:rPr>
        <w:t xml:space="preserve"> attraverso </w:t>
      </w:r>
      <w:r w:rsidRPr="00505E8F">
        <w:rPr>
          <w:rFonts w:cs="TimesNewRoman,Bold"/>
          <w:bCs/>
          <w:sz w:val="24"/>
          <w:szCs w:val="24"/>
        </w:rPr>
        <w:t>l</w:t>
      </w:r>
      <w:r>
        <w:rPr>
          <w:rFonts w:cs="TimesNewRoman,Bold"/>
          <w:bCs/>
          <w:sz w:val="24"/>
          <w:szCs w:val="24"/>
        </w:rPr>
        <w:t>’</w:t>
      </w:r>
      <w:r w:rsidRPr="00505E8F">
        <w:rPr>
          <w:rFonts w:cs="TimesNewRoman,Bold"/>
          <w:bCs/>
          <w:sz w:val="24"/>
          <w:szCs w:val="24"/>
        </w:rPr>
        <w:t>istallazione di opportuna cartellonistica didattico-informativa (riportante il logo della Provincia di Roma e di Legambiente Lazio) con l’indicazione cartografica de</w:t>
      </w:r>
      <w:r>
        <w:rPr>
          <w:rFonts w:cs="TimesNewRoman,Bold"/>
          <w:bCs/>
          <w:sz w:val="24"/>
          <w:szCs w:val="24"/>
        </w:rPr>
        <w:t>gli itinerari</w:t>
      </w:r>
      <w:r w:rsidRPr="00505E8F">
        <w:rPr>
          <w:rFonts w:cs="TimesNewRoman,Bold"/>
          <w:bCs/>
          <w:sz w:val="24"/>
          <w:szCs w:val="24"/>
        </w:rPr>
        <w:t>, cenni</w:t>
      </w:r>
      <w:r>
        <w:rPr>
          <w:rFonts w:cs="TimesNewRoman,Bold"/>
          <w:bCs/>
          <w:sz w:val="24"/>
          <w:szCs w:val="24"/>
        </w:rPr>
        <w:t xml:space="preserve"> </w:t>
      </w:r>
      <w:r w:rsidRPr="00505E8F">
        <w:rPr>
          <w:rFonts w:cs="TimesNewRoman,Bold"/>
          <w:bCs/>
          <w:sz w:val="24"/>
          <w:szCs w:val="24"/>
        </w:rPr>
        <w:t>storici</w:t>
      </w:r>
      <w:r>
        <w:rPr>
          <w:rFonts w:cs="TimesNewRoman,Bold"/>
          <w:bCs/>
          <w:sz w:val="24"/>
          <w:szCs w:val="24"/>
        </w:rPr>
        <w:t xml:space="preserve"> sugli Equi</w:t>
      </w:r>
      <w:r w:rsidRPr="00505E8F">
        <w:rPr>
          <w:rFonts w:cs="TimesNewRoman,Bold"/>
          <w:bCs/>
          <w:sz w:val="24"/>
          <w:szCs w:val="24"/>
        </w:rPr>
        <w:t xml:space="preserve"> e ipotesi di ricostruzione dei siti</w:t>
      </w:r>
      <w:r>
        <w:rPr>
          <w:rFonts w:cs="TimesNewRoman,Bold"/>
          <w:bCs/>
          <w:sz w:val="24"/>
          <w:szCs w:val="24"/>
        </w:rPr>
        <w:t>.</w:t>
      </w:r>
    </w:p>
    <w:p w:rsidR="00904B9D" w:rsidRPr="00505E8F" w:rsidRDefault="00904B9D" w:rsidP="00744263">
      <w:pPr>
        <w:jc w:val="both"/>
        <w:rPr>
          <w:rFonts w:cs="TimesNewRoman,Bold"/>
          <w:bCs/>
          <w:sz w:val="24"/>
          <w:szCs w:val="24"/>
        </w:rPr>
      </w:pPr>
      <w:r w:rsidRPr="00505E8F">
        <w:rPr>
          <w:rFonts w:cs="TimesNewRoman,Bold"/>
          <w:bCs/>
          <w:sz w:val="24"/>
          <w:szCs w:val="24"/>
        </w:rPr>
        <w:t xml:space="preserve">Il primo percorso antico, denominato nel tratto iniziale </w:t>
      </w:r>
      <w:r w:rsidRPr="00994D41">
        <w:rPr>
          <w:rFonts w:cs="TimesNewRoman,Bold"/>
          <w:bCs/>
          <w:i/>
          <w:sz w:val="24"/>
          <w:szCs w:val="24"/>
        </w:rPr>
        <w:t>strada</w:t>
      </w:r>
      <w:r w:rsidRPr="00505E8F">
        <w:rPr>
          <w:rFonts w:cs="TimesNewRoman,Bold"/>
          <w:bCs/>
          <w:sz w:val="24"/>
          <w:szCs w:val="24"/>
        </w:rPr>
        <w:t xml:space="preserve"> </w:t>
      </w:r>
      <w:r w:rsidRPr="00505E8F">
        <w:rPr>
          <w:rFonts w:cs="TimesNewRoman,Bold"/>
          <w:bCs/>
          <w:i/>
          <w:sz w:val="24"/>
          <w:szCs w:val="24"/>
        </w:rPr>
        <w:t>dei</w:t>
      </w:r>
      <w:r w:rsidRPr="00505E8F">
        <w:rPr>
          <w:rFonts w:cs="TimesNewRoman,Bold"/>
          <w:bCs/>
          <w:sz w:val="24"/>
          <w:szCs w:val="24"/>
        </w:rPr>
        <w:t xml:space="preserve"> </w:t>
      </w:r>
      <w:r w:rsidRPr="00505E8F">
        <w:rPr>
          <w:rFonts w:cs="TimesNewRoman,Bold"/>
          <w:bCs/>
          <w:i/>
          <w:sz w:val="24"/>
          <w:szCs w:val="24"/>
        </w:rPr>
        <w:t>Grottoni</w:t>
      </w:r>
      <w:r w:rsidRPr="00505E8F">
        <w:rPr>
          <w:rFonts w:cs="TimesNewRoman,Bold"/>
          <w:bCs/>
          <w:sz w:val="24"/>
          <w:szCs w:val="24"/>
        </w:rPr>
        <w:t xml:space="preserve"> in quanto vi si affacciano i</w:t>
      </w:r>
      <w:r>
        <w:rPr>
          <w:rFonts w:cs="TimesNewRoman,Bold"/>
          <w:bCs/>
          <w:sz w:val="24"/>
          <w:szCs w:val="24"/>
        </w:rPr>
        <w:t xml:space="preserve"> notevoli</w:t>
      </w:r>
      <w:r w:rsidRPr="00505E8F">
        <w:rPr>
          <w:rFonts w:cs="TimesNewRoman,Bold"/>
          <w:bCs/>
          <w:sz w:val="24"/>
          <w:szCs w:val="24"/>
        </w:rPr>
        <w:t xml:space="preserve"> resti di due ville residenziali romane del II sec. a.C., già sottoposto a vincolo archeologico, corre, a un livello leggermente più alto, parallelamente </w:t>
      </w:r>
      <w:r w:rsidRPr="00505E8F">
        <w:rPr>
          <w:sz w:val="24"/>
          <w:szCs w:val="24"/>
        </w:rPr>
        <w:t>all’odierna strada provinciale Empolitana proveniente da Tivoli (dal km 10,</w:t>
      </w:r>
      <w:r w:rsidRPr="006F2EE7">
        <w:t>800</w:t>
      </w:r>
      <w:r w:rsidRPr="00505E8F">
        <w:rPr>
          <w:sz w:val="24"/>
          <w:szCs w:val="24"/>
        </w:rPr>
        <w:t>) e</w:t>
      </w:r>
      <w:r w:rsidRPr="00505E8F">
        <w:rPr>
          <w:rFonts w:cs="TimesNewRoman,Bold"/>
          <w:bCs/>
          <w:sz w:val="24"/>
          <w:szCs w:val="24"/>
        </w:rPr>
        <w:t xml:space="preserve"> conserva lunghi ed elevati tratti di sostruzioni poligonali. All’altezza del ponte Capovalle (km 11,</w:t>
      </w:r>
      <w:r w:rsidRPr="006F2EE7">
        <w:rPr>
          <w:rFonts w:cs="TimesNewRoman,Bold"/>
          <w:bCs/>
        </w:rPr>
        <w:t>800</w:t>
      </w:r>
      <w:r w:rsidRPr="00505E8F">
        <w:rPr>
          <w:rFonts w:cs="TimesNewRoman,Bold"/>
          <w:bCs/>
          <w:sz w:val="24"/>
          <w:szCs w:val="24"/>
        </w:rPr>
        <w:t xml:space="preserve">), mentre l’Empolitana prosegue ricalcando l’antico tracciato in direzione di Trebula-Ciciliano, </w:t>
      </w:r>
      <w:r>
        <w:rPr>
          <w:rFonts w:cs="TimesNewRoman,Bold"/>
          <w:bCs/>
          <w:sz w:val="24"/>
          <w:szCs w:val="24"/>
        </w:rPr>
        <w:t>il percorso</w:t>
      </w:r>
      <w:r w:rsidRPr="00505E8F">
        <w:rPr>
          <w:rFonts w:cs="TimesNewRoman,Bold"/>
          <w:bCs/>
          <w:sz w:val="24"/>
          <w:szCs w:val="24"/>
        </w:rPr>
        <w:t xml:space="preserve"> in oggetto risale, intagliat</w:t>
      </w:r>
      <w:r>
        <w:rPr>
          <w:rFonts w:cs="TimesNewRoman,Bold"/>
          <w:bCs/>
          <w:sz w:val="24"/>
          <w:szCs w:val="24"/>
        </w:rPr>
        <w:t>o</w:t>
      </w:r>
      <w:r w:rsidRPr="00505E8F">
        <w:rPr>
          <w:rFonts w:cs="TimesNewRoman,Bold"/>
          <w:bCs/>
          <w:sz w:val="24"/>
          <w:szCs w:val="24"/>
        </w:rPr>
        <w:t xml:space="preserve"> nella roccia o con sostruzioni poligonali</w:t>
      </w:r>
      <w:r>
        <w:rPr>
          <w:rFonts w:cs="TimesNewRoman,Bold"/>
          <w:bCs/>
          <w:sz w:val="24"/>
          <w:szCs w:val="24"/>
        </w:rPr>
        <w:t xml:space="preserve"> </w:t>
      </w:r>
      <w:r w:rsidRPr="00505E8F">
        <w:rPr>
          <w:rFonts w:cs="TimesNewRoman,Bold"/>
          <w:bCs/>
          <w:sz w:val="24"/>
          <w:szCs w:val="24"/>
        </w:rPr>
        <w:t>(</w:t>
      </w:r>
      <w:r w:rsidRPr="00994D41">
        <w:rPr>
          <w:rFonts w:cs="TimesNewRoman,Bold"/>
          <w:bCs/>
          <w:i/>
          <w:sz w:val="24"/>
          <w:szCs w:val="24"/>
        </w:rPr>
        <w:t>strada delle</w:t>
      </w:r>
      <w:r w:rsidRPr="00505E8F">
        <w:rPr>
          <w:rFonts w:cs="TimesNewRoman,Bold"/>
          <w:bCs/>
          <w:sz w:val="24"/>
          <w:szCs w:val="24"/>
        </w:rPr>
        <w:t xml:space="preserve"> </w:t>
      </w:r>
      <w:r w:rsidRPr="00505E8F">
        <w:rPr>
          <w:rFonts w:cs="TimesNewRoman,Bold"/>
          <w:bCs/>
          <w:i/>
          <w:sz w:val="24"/>
          <w:szCs w:val="24"/>
        </w:rPr>
        <w:t>Quarantelle)</w:t>
      </w:r>
      <w:r w:rsidRPr="00505E8F">
        <w:rPr>
          <w:rFonts w:cs="TimesNewRoman,Bold"/>
          <w:bCs/>
          <w:sz w:val="24"/>
          <w:szCs w:val="24"/>
        </w:rPr>
        <w:t xml:space="preserve">, il colle Roccasecca ad un livello più alto del braccio dell’Empolitana per Sambuci;  a circa metà pendio </w:t>
      </w:r>
      <w:r>
        <w:rPr>
          <w:rFonts w:cs="TimesNewRoman,Bold"/>
          <w:bCs/>
          <w:sz w:val="24"/>
          <w:szCs w:val="24"/>
        </w:rPr>
        <w:t>raggiunge i resti del</w:t>
      </w:r>
      <w:r w:rsidRPr="00505E8F">
        <w:rPr>
          <w:rFonts w:cs="TimesNewRoman,Bold"/>
          <w:bCs/>
          <w:sz w:val="24"/>
          <w:szCs w:val="24"/>
        </w:rPr>
        <w:t xml:space="preserve"> santuario rurale recentemente individuat</w:t>
      </w:r>
      <w:r>
        <w:rPr>
          <w:rFonts w:cs="TimesNewRoman,Bold"/>
          <w:bCs/>
          <w:sz w:val="24"/>
          <w:szCs w:val="24"/>
        </w:rPr>
        <w:t>i</w:t>
      </w:r>
      <w:r w:rsidRPr="00505E8F">
        <w:rPr>
          <w:rFonts w:cs="TimesNewRoman,Bold"/>
          <w:bCs/>
          <w:sz w:val="24"/>
          <w:szCs w:val="24"/>
        </w:rPr>
        <w:t xml:space="preserve"> dall’Associazione Articolo 9 ed in corso di studio da parte della Soprintendenza</w:t>
      </w:r>
      <w:r>
        <w:rPr>
          <w:rFonts w:cs="TimesNewRoman,Bold"/>
          <w:bCs/>
          <w:sz w:val="24"/>
          <w:szCs w:val="24"/>
        </w:rPr>
        <w:t>.</w:t>
      </w:r>
      <w:r w:rsidRPr="00505E8F">
        <w:rPr>
          <w:rFonts w:cs="TimesNewRoman,Bold"/>
          <w:bCs/>
          <w:sz w:val="24"/>
          <w:szCs w:val="24"/>
        </w:rPr>
        <w:t xml:space="preserve"> </w:t>
      </w:r>
    </w:p>
    <w:p w:rsidR="00904B9D" w:rsidRDefault="00904B9D" w:rsidP="001175AB">
      <w:pPr>
        <w:pStyle w:val="NoSpacing"/>
        <w:rPr>
          <w:rFonts w:cs="TimesNewRoman,Bold"/>
          <w:bCs/>
          <w:sz w:val="24"/>
          <w:szCs w:val="24"/>
        </w:rPr>
      </w:pPr>
    </w:p>
    <w:p w:rsidR="00904B9D" w:rsidRDefault="00904B9D" w:rsidP="001175AB">
      <w:pPr>
        <w:pStyle w:val="NoSpacing"/>
        <w:rPr>
          <w:rFonts w:cs="TimesNewRoman,Bold"/>
          <w:bCs/>
          <w:sz w:val="24"/>
          <w:szCs w:val="24"/>
        </w:rPr>
      </w:pPr>
    </w:p>
    <w:p w:rsidR="00904B9D" w:rsidRPr="00AD177C" w:rsidRDefault="00904B9D" w:rsidP="001175AB">
      <w:pPr>
        <w:pStyle w:val="NoSpacing"/>
        <w:ind w:left="3540"/>
        <w:rPr>
          <w:rStyle w:val="SubtleEmphasis"/>
          <w:rFonts w:ascii="Papyrus" w:hAnsi="Papyrus"/>
          <w:i w:val="0"/>
          <w:sz w:val="16"/>
          <w:szCs w:val="16"/>
        </w:rPr>
      </w:pPr>
      <w:r>
        <w:rPr>
          <w:rFonts w:cs="TimesNewRoman,Bold"/>
          <w:bCs/>
          <w:sz w:val="24"/>
          <w:szCs w:val="24"/>
        </w:rPr>
        <w:t xml:space="preserve">        </w:t>
      </w:r>
      <w:r w:rsidRPr="00D8027E">
        <w:rPr>
          <w:rFonts w:ascii="Papyrus" w:hAnsi="Papyrus"/>
          <w:sz w:val="16"/>
          <w:szCs w:val="16"/>
        </w:rPr>
        <w:t xml:space="preserve"> </w:t>
      </w:r>
      <w:r w:rsidRPr="00AD177C">
        <w:rPr>
          <w:rStyle w:val="SubtleEmphasis"/>
          <w:rFonts w:ascii="Papyrus" w:hAnsi="Papyrus"/>
          <w:sz w:val="16"/>
          <w:szCs w:val="16"/>
        </w:rPr>
        <w:t>Associazione Culturale</w:t>
      </w:r>
    </w:p>
    <w:p w:rsidR="00904B9D" w:rsidRPr="00F664BA" w:rsidRDefault="00904B9D" w:rsidP="00D8027E">
      <w:pPr>
        <w:pStyle w:val="NoSpacing"/>
        <w:jc w:val="center"/>
        <w:rPr>
          <w:rStyle w:val="SubtleEmphasis"/>
          <w:i w:val="0"/>
        </w:rPr>
      </w:pPr>
      <w:r w:rsidRPr="00077891">
        <w:rPr>
          <w:rStyle w:val="SubtleEmphasis"/>
          <w:iCs w:val="0"/>
          <w:noProof/>
          <w:lang w:eastAsia="it-IT"/>
        </w:rPr>
        <w:pict>
          <v:shape id="_x0000_i1026" type="#_x0000_t75" alt="http://www.articolo9.org/immagini/logo_grande.jpg" style="width:83.25pt;height:80.25pt;visibility:visible">
            <v:imagedata r:id="rId8" o:title=""/>
          </v:shape>
        </w:pict>
      </w:r>
    </w:p>
    <w:p w:rsidR="00904B9D" w:rsidRPr="00E12752" w:rsidRDefault="00904B9D" w:rsidP="00D8027E">
      <w:pPr>
        <w:pStyle w:val="NoSpacing"/>
        <w:ind w:left="3540"/>
        <w:rPr>
          <w:rStyle w:val="SubtleEmphasis"/>
          <w:rFonts w:ascii="Papyrus" w:hAnsi="Papyrus"/>
          <w:sz w:val="16"/>
          <w:szCs w:val="16"/>
        </w:rPr>
      </w:pPr>
      <w:r w:rsidRPr="00E12752">
        <w:rPr>
          <w:rStyle w:val="SubtleEmphasis"/>
          <w:rFonts w:ascii="Papyrus" w:hAnsi="Papyrus"/>
          <w:i w:val="0"/>
          <w:sz w:val="16"/>
          <w:szCs w:val="16"/>
        </w:rPr>
        <w:t xml:space="preserve">             </w:t>
      </w:r>
      <w:r w:rsidRPr="00E12752">
        <w:rPr>
          <w:rStyle w:val="SubtleEmphasis"/>
          <w:rFonts w:ascii="Papyrus" w:hAnsi="Papyrus"/>
          <w:sz w:val="16"/>
          <w:szCs w:val="16"/>
        </w:rPr>
        <w:t>00020 Ciciliano (Roma)</w:t>
      </w:r>
    </w:p>
    <w:p w:rsidR="00904B9D" w:rsidRPr="00E12752" w:rsidRDefault="00904B9D" w:rsidP="00D8027E">
      <w:pPr>
        <w:pStyle w:val="NoSpacing"/>
        <w:rPr>
          <w:rStyle w:val="SubtleEmphasis"/>
          <w:rFonts w:ascii="Papyrus" w:hAnsi="Papyrus"/>
          <w:sz w:val="16"/>
          <w:szCs w:val="16"/>
        </w:rPr>
      </w:pPr>
    </w:p>
    <w:p w:rsidR="00904B9D" w:rsidRDefault="00904B9D" w:rsidP="000E445B">
      <w:pPr>
        <w:pStyle w:val="NoSpacing"/>
        <w:rPr>
          <w:sz w:val="24"/>
          <w:szCs w:val="24"/>
        </w:rPr>
      </w:pPr>
    </w:p>
    <w:p w:rsidR="00904B9D" w:rsidRDefault="00904B9D" w:rsidP="000E445B">
      <w:pPr>
        <w:pStyle w:val="NoSpacing"/>
        <w:rPr>
          <w:sz w:val="24"/>
          <w:szCs w:val="24"/>
        </w:rPr>
      </w:pPr>
    </w:p>
    <w:p w:rsidR="00904B9D" w:rsidRPr="000E445B" w:rsidRDefault="00904B9D" w:rsidP="000E445B">
      <w:pPr>
        <w:pStyle w:val="NoSpacing"/>
        <w:jc w:val="both"/>
        <w:rPr>
          <w:sz w:val="24"/>
          <w:szCs w:val="24"/>
        </w:rPr>
      </w:pPr>
      <w:r w:rsidRPr="000E445B">
        <w:rPr>
          <w:sz w:val="24"/>
          <w:szCs w:val="24"/>
        </w:rPr>
        <w:t xml:space="preserve">Il secondo antico tracciato è ricalcato nel tratto iniziale dal braccio dell’Empolitana che dal Passo della Fortuna (Km 13), riutilizzando sostruzioni poligonali di epoca romana, sale a Ciciliano. A metà percorso (km 1), ben individuato dalla presenza della “cona” settecentesca della Madonna di Loreto, inizia un tratto campestre (via </w:t>
      </w:r>
      <w:r w:rsidRPr="000E445B">
        <w:rPr>
          <w:i/>
          <w:sz w:val="24"/>
          <w:szCs w:val="24"/>
        </w:rPr>
        <w:t>Ara delle Piagge</w:t>
      </w:r>
      <w:r w:rsidRPr="000E445B">
        <w:rPr>
          <w:sz w:val="24"/>
          <w:szCs w:val="24"/>
        </w:rPr>
        <w:t xml:space="preserve">) che conduce dopo circa </w:t>
      </w:r>
      <w:smartTag w:uri="urn:schemas-microsoft-com:office:smarttags" w:element="metricconverter">
        <w:smartTagPr>
          <w:attr w:name="ProductID" w:val="800 metri"/>
        </w:smartTagPr>
        <w:r w:rsidRPr="000E445B">
          <w:rPr>
            <w:sz w:val="24"/>
            <w:szCs w:val="24"/>
          </w:rPr>
          <w:t>800 metri</w:t>
        </w:r>
      </w:smartTag>
      <w:r w:rsidRPr="000E445B">
        <w:rPr>
          <w:sz w:val="24"/>
          <w:szCs w:val="24"/>
        </w:rPr>
        <w:t xml:space="preserve">, in località </w:t>
      </w:r>
      <w:r w:rsidRPr="000E445B">
        <w:rPr>
          <w:i/>
          <w:sz w:val="24"/>
          <w:szCs w:val="24"/>
        </w:rPr>
        <w:t>Cocciaregliu,</w:t>
      </w:r>
      <w:r w:rsidRPr="000E445B">
        <w:rPr>
          <w:sz w:val="24"/>
          <w:szCs w:val="24"/>
        </w:rPr>
        <w:t xml:space="preserve"> alle mura poligonali dell’</w:t>
      </w:r>
      <w:r w:rsidRPr="000E445B">
        <w:rPr>
          <w:i/>
          <w:sz w:val="24"/>
          <w:szCs w:val="24"/>
        </w:rPr>
        <w:t>oppidum</w:t>
      </w:r>
      <w:r w:rsidRPr="000E445B">
        <w:rPr>
          <w:sz w:val="24"/>
          <w:szCs w:val="24"/>
        </w:rPr>
        <w:t xml:space="preserve"> equo, in corso di studio da parte della Soprintendenza.</w:t>
      </w:r>
    </w:p>
    <w:p w:rsidR="00904B9D" w:rsidRPr="000E445B" w:rsidRDefault="00904B9D" w:rsidP="000E445B">
      <w:pPr>
        <w:pStyle w:val="NoSpacing"/>
        <w:jc w:val="both"/>
        <w:rPr>
          <w:sz w:val="24"/>
          <w:szCs w:val="24"/>
        </w:rPr>
      </w:pPr>
      <w:r w:rsidRPr="000E445B">
        <w:rPr>
          <w:sz w:val="24"/>
          <w:szCs w:val="24"/>
        </w:rPr>
        <w:t xml:space="preserve">Contestualmente agli interventi sopra descritti, un gruppo di lavoro, coordinato dall’archeologo della Soprintendenza, dott. Zaccaria Mari, si occuperà della raccolta e organizzazione dei materiali cartografici e foto-video relativi a oltre 40 presenze archeologiche (comprese le 23 censite, al marzo 2010, dal SITAr della Provincia di Roma), della redazione delle relative schede e della realizzazione finale della carta archeologica interattiva del territorio. </w:t>
      </w:r>
    </w:p>
    <w:p w:rsidR="00904B9D" w:rsidRDefault="00904B9D" w:rsidP="000E445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Bold"/>
          <w:bCs/>
          <w:sz w:val="28"/>
          <w:szCs w:val="28"/>
        </w:rPr>
      </w:pPr>
    </w:p>
    <w:p w:rsidR="00904B9D" w:rsidRPr="00390DA3" w:rsidRDefault="00904B9D" w:rsidP="00FF09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Bold"/>
          <w:bCs/>
          <w:sz w:val="28"/>
          <w:szCs w:val="28"/>
        </w:rPr>
      </w:pPr>
      <w:r>
        <w:rPr>
          <w:rFonts w:ascii="Cambria" w:hAnsi="Cambria" w:cs="TimesNewRoman,Bold"/>
          <w:bCs/>
          <w:sz w:val="28"/>
          <w:szCs w:val="28"/>
        </w:rPr>
        <w:t>Fase c</w:t>
      </w:r>
      <w:r w:rsidRPr="00390DA3">
        <w:rPr>
          <w:rFonts w:ascii="Cambria" w:hAnsi="Cambria" w:cs="TimesNewRoman,Bold"/>
          <w:bCs/>
          <w:sz w:val="28"/>
          <w:szCs w:val="28"/>
        </w:rPr>
        <w:t>onclusi</w:t>
      </w:r>
      <w:r>
        <w:rPr>
          <w:rFonts w:ascii="Cambria" w:hAnsi="Cambria" w:cs="TimesNewRoman,Bold"/>
          <w:bCs/>
          <w:sz w:val="28"/>
          <w:szCs w:val="28"/>
        </w:rPr>
        <w:t>va</w:t>
      </w:r>
      <w:r w:rsidRPr="00390DA3">
        <w:rPr>
          <w:rFonts w:ascii="Cambria" w:hAnsi="Cambria" w:cs="TimesNewRoman,Bold"/>
          <w:bCs/>
          <w:sz w:val="28"/>
          <w:szCs w:val="28"/>
        </w:rPr>
        <w:t xml:space="preserve"> del progetto</w:t>
      </w:r>
    </w:p>
    <w:p w:rsidR="00904B9D" w:rsidRDefault="00904B9D" w:rsidP="00FF09AE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</w:p>
    <w:p w:rsidR="00904B9D" w:rsidRDefault="00904B9D" w:rsidP="00C61655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>Per celebrare la conclusione del progetto, promuovere la consultazione della carta archeologica interattiva e la fruizione pubblica dei luoghi recuperati e valorizzati, verrà organizzato, pubblicizzato a mezzo stampa e siti web, un incontro ufficiale insieme alla Provincia di Roma e a Legambiente Lazio, con l’intervento di studiosi del settore e rappresentanti delle istituzioni locali. Per l’occasione verrà anche realizzata una mostra fotografica sulle mura poligonali e  programmate visite guidate ai siti archeologici.</w:t>
      </w:r>
    </w:p>
    <w:p w:rsidR="00904B9D" w:rsidRDefault="00904B9D" w:rsidP="00C61655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</w:p>
    <w:p w:rsidR="00904B9D" w:rsidRDefault="00904B9D" w:rsidP="00FF09AE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</w:p>
    <w:p w:rsidR="00904B9D" w:rsidRPr="00FF09AE" w:rsidRDefault="00904B9D" w:rsidP="00FF09AE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  <w:r w:rsidRPr="00313E10">
        <w:rPr>
          <w:rFonts w:ascii="Cambria" w:hAnsi="Cambria" w:cs="TimesNewRoman,Bold"/>
          <w:bCs/>
          <w:sz w:val="28"/>
          <w:szCs w:val="28"/>
        </w:rPr>
        <w:t>Preventivo di spesa</w:t>
      </w:r>
    </w:p>
    <w:p w:rsidR="00904B9D" w:rsidRPr="00D94E39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sz w:val="24"/>
          <w:szCs w:val="24"/>
        </w:rPr>
      </w:pPr>
      <w:r w:rsidRPr="00D94E39">
        <w:rPr>
          <w:rFonts w:cs="TimesNewRoman,Bold"/>
          <w:b/>
          <w:bCs/>
          <w:sz w:val="24"/>
          <w:szCs w:val="24"/>
        </w:rPr>
        <w:t xml:space="preserve">Spese generali </w:t>
      </w:r>
    </w:p>
    <w:p w:rsidR="00904B9D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>Realizzazione carta archeologica interattiva su sito web</w:t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  <w:t>€  6.000,00</w:t>
      </w:r>
    </w:p>
    <w:p w:rsidR="00904B9D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 xml:space="preserve">Acquisto attrezzature per decespugliamento e pulitura      </w:t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  <w:t>€     400,00</w:t>
      </w:r>
    </w:p>
    <w:p w:rsidR="00904B9D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>Realizzazione e posa in opera cartellonistica didattica</w:t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  <w:t>€  3.500,00</w:t>
      </w:r>
    </w:p>
    <w:p w:rsidR="00904B9D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Bold"/>
          <w:b/>
          <w:bCs/>
          <w:sz w:val="24"/>
          <w:szCs w:val="24"/>
        </w:rPr>
      </w:pPr>
      <w:r w:rsidRPr="00D94E39">
        <w:rPr>
          <w:rFonts w:ascii="Cambria" w:hAnsi="Cambria" w:cs="TimesNewRoman,Bold"/>
          <w:b/>
          <w:bCs/>
          <w:sz w:val="24"/>
          <w:szCs w:val="24"/>
        </w:rPr>
        <w:t>Spese personale e assicurative</w:t>
      </w:r>
    </w:p>
    <w:p w:rsidR="00904B9D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Bold"/>
          <w:bCs/>
          <w:sz w:val="24"/>
          <w:szCs w:val="24"/>
        </w:rPr>
      </w:pPr>
      <w:r>
        <w:rPr>
          <w:rFonts w:ascii="Cambria" w:hAnsi="Cambria" w:cs="TimesNewRoman,Bold"/>
          <w:bCs/>
          <w:sz w:val="24"/>
          <w:szCs w:val="24"/>
        </w:rPr>
        <w:t>Collaboratori</w:t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  <w:t>€  4.000,00</w:t>
      </w:r>
    </w:p>
    <w:p w:rsidR="00904B9D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Bold"/>
          <w:bCs/>
          <w:sz w:val="24"/>
          <w:szCs w:val="24"/>
        </w:rPr>
      </w:pPr>
      <w:r>
        <w:rPr>
          <w:rFonts w:ascii="Cambria" w:hAnsi="Cambria" w:cs="TimesNewRoman,Bold"/>
          <w:bCs/>
          <w:sz w:val="24"/>
          <w:szCs w:val="24"/>
        </w:rPr>
        <w:t xml:space="preserve">Assicurazione </w:t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  <w:t>€     600,00</w:t>
      </w:r>
    </w:p>
    <w:p w:rsidR="00904B9D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Bold"/>
          <w:bCs/>
          <w:sz w:val="24"/>
          <w:szCs w:val="24"/>
        </w:rPr>
      </w:pPr>
      <w:r>
        <w:rPr>
          <w:rFonts w:ascii="Cambria" w:hAnsi="Cambria" w:cs="TimesNewRoman,Bold"/>
          <w:bCs/>
          <w:sz w:val="24"/>
          <w:szCs w:val="24"/>
        </w:rPr>
        <w:t xml:space="preserve">Polizza fideiussoria (per anticipazione contributo)  </w:t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  <w:t>€     800,00</w:t>
      </w:r>
      <w:r>
        <w:rPr>
          <w:rFonts w:ascii="Cambria" w:hAnsi="Cambria" w:cs="TimesNewRoman,Bold"/>
          <w:bCs/>
          <w:sz w:val="24"/>
          <w:szCs w:val="24"/>
        </w:rPr>
        <w:tab/>
      </w:r>
    </w:p>
    <w:p w:rsidR="00904B9D" w:rsidRPr="00AE40E4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Bold"/>
          <w:bCs/>
          <w:sz w:val="24"/>
          <w:szCs w:val="24"/>
        </w:rPr>
      </w:pPr>
      <w:r w:rsidRPr="00D94E39">
        <w:rPr>
          <w:rFonts w:ascii="Cambria" w:hAnsi="Cambria" w:cs="TimesNewRoman,Bold"/>
          <w:b/>
          <w:bCs/>
          <w:sz w:val="24"/>
          <w:szCs w:val="24"/>
        </w:rPr>
        <w:t>Spese promozionali</w:t>
      </w:r>
    </w:p>
    <w:p w:rsidR="00904B9D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Bold"/>
          <w:bCs/>
          <w:sz w:val="24"/>
          <w:szCs w:val="24"/>
        </w:rPr>
      </w:pPr>
      <w:r w:rsidRPr="00D94E39">
        <w:rPr>
          <w:rFonts w:ascii="Cambria" w:hAnsi="Cambria" w:cs="TimesNewRoman,Bold"/>
          <w:bCs/>
          <w:sz w:val="24"/>
          <w:szCs w:val="24"/>
        </w:rPr>
        <w:t>Pubblicità dell’evento</w:t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  <w:t>€     700,00</w:t>
      </w:r>
    </w:p>
    <w:p w:rsidR="00904B9D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Bold"/>
          <w:bCs/>
          <w:sz w:val="24"/>
          <w:szCs w:val="24"/>
        </w:rPr>
      </w:pPr>
      <w:r>
        <w:rPr>
          <w:rFonts w:ascii="Cambria" w:hAnsi="Cambria" w:cs="TimesNewRoman,Bold"/>
          <w:bCs/>
          <w:sz w:val="24"/>
          <w:szCs w:val="24"/>
        </w:rPr>
        <w:t>Ristoro/ospitalità (incontro,convegno, mostra, visite guidate)</w:t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  <w:t>€     500,00</w:t>
      </w:r>
    </w:p>
    <w:p w:rsidR="00904B9D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Bold"/>
          <w:bCs/>
          <w:sz w:val="24"/>
          <w:szCs w:val="24"/>
        </w:rPr>
      </w:pPr>
    </w:p>
    <w:p w:rsidR="00904B9D" w:rsidRPr="00D94E39" w:rsidRDefault="00904B9D" w:rsidP="00E464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,Bold"/>
          <w:bCs/>
          <w:sz w:val="24"/>
          <w:szCs w:val="24"/>
        </w:rPr>
      </w:pPr>
      <w:r>
        <w:rPr>
          <w:rFonts w:ascii="Cambria" w:hAnsi="Cambria" w:cs="TimesNewRoman,Bold"/>
          <w:bCs/>
          <w:sz w:val="24"/>
          <w:szCs w:val="24"/>
        </w:rPr>
        <w:t>Totale</w:t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  <w:t xml:space="preserve">            € 16.500,00</w:t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  <w:r>
        <w:rPr>
          <w:rFonts w:ascii="Cambria" w:hAnsi="Cambria" w:cs="TimesNewRoman,Bold"/>
          <w:bCs/>
          <w:sz w:val="24"/>
          <w:szCs w:val="24"/>
        </w:rPr>
        <w:tab/>
      </w:r>
    </w:p>
    <w:sectPr w:rsidR="00904B9D" w:rsidRPr="00D94E39" w:rsidSect="0050120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9D" w:rsidRDefault="00904B9D" w:rsidP="0084100E">
      <w:pPr>
        <w:spacing w:after="0" w:line="240" w:lineRule="auto"/>
      </w:pPr>
      <w:r>
        <w:separator/>
      </w:r>
    </w:p>
  </w:endnote>
  <w:endnote w:type="continuationSeparator" w:id="0">
    <w:p w:rsidR="00904B9D" w:rsidRDefault="00904B9D" w:rsidP="0084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9D" w:rsidRDefault="00904B9D">
    <w:pPr>
      <w:pStyle w:val="Footer"/>
    </w:pPr>
    <w:r>
      <w:rPr>
        <w:noProof/>
        <w:lang w:eastAsia="it-IT"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2049" type="#_x0000_t98" style="position:absolute;margin-left:0;margin-top:794.5pt;width:52.1pt;height:39.6pt;rotation:360;z-index:251660288;mso-position-horizontal:center;mso-position-horizontal-relative:margin;mso-position-vertical-relative:page" adj="5400" filled="f" fillcolor="#17365d" strokecolor="#a5a5a5">
          <v:textbox style="mso-next-textbox:#_x0000_s2049">
            <w:txbxContent>
              <w:p w:rsidR="00904B9D" w:rsidRPr="0000507D" w:rsidRDefault="00904B9D">
                <w:pPr>
                  <w:jc w:val="center"/>
                  <w:rPr>
                    <w:color w:val="808080"/>
                  </w:rPr>
                </w:pPr>
                <w:fldSimple w:instr=" PAGE    \* MERGEFORMAT ">
                  <w:r w:rsidRPr="0015190C">
                    <w:rPr>
                      <w:noProof/>
                      <w:color w:val="808080"/>
                    </w:rPr>
                    <w:t>1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9D" w:rsidRDefault="00904B9D" w:rsidP="0084100E">
      <w:pPr>
        <w:spacing w:after="0" w:line="240" w:lineRule="auto"/>
      </w:pPr>
      <w:r>
        <w:separator/>
      </w:r>
    </w:p>
  </w:footnote>
  <w:footnote w:type="continuationSeparator" w:id="0">
    <w:p w:rsidR="00904B9D" w:rsidRDefault="00904B9D" w:rsidP="00841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CEC"/>
    <w:rsid w:val="0000507D"/>
    <w:rsid w:val="000051DA"/>
    <w:rsid w:val="000639CD"/>
    <w:rsid w:val="00077891"/>
    <w:rsid w:val="00080251"/>
    <w:rsid w:val="000E445B"/>
    <w:rsid w:val="000E6577"/>
    <w:rsid w:val="00104028"/>
    <w:rsid w:val="001175AB"/>
    <w:rsid w:val="0015190C"/>
    <w:rsid w:val="00167935"/>
    <w:rsid w:val="00170CA4"/>
    <w:rsid w:val="001838AC"/>
    <w:rsid w:val="00192EC6"/>
    <w:rsid w:val="002378A4"/>
    <w:rsid w:val="00280CD6"/>
    <w:rsid w:val="002C67DE"/>
    <w:rsid w:val="002E1CE0"/>
    <w:rsid w:val="002E2FCB"/>
    <w:rsid w:val="00313E10"/>
    <w:rsid w:val="00331CDB"/>
    <w:rsid w:val="00352346"/>
    <w:rsid w:val="00361801"/>
    <w:rsid w:val="00364C0C"/>
    <w:rsid w:val="00370867"/>
    <w:rsid w:val="00390DA3"/>
    <w:rsid w:val="00391DAD"/>
    <w:rsid w:val="003A3871"/>
    <w:rsid w:val="003A6AD8"/>
    <w:rsid w:val="003B2BB9"/>
    <w:rsid w:val="003B3E96"/>
    <w:rsid w:val="003B52F8"/>
    <w:rsid w:val="003D5462"/>
    <w:rsid w:val="003F3437"/>
    <w:rsid w:val="003F489D"/>
    <w:rsid w:val="003F7B18"/>
    <w:rsid w:val="00415CD5"/>
    <w:rsid w:val="00417D63"/>
    <w:rsid w:val="00496ECA"/>
    <w:rsid w:val="004C2650"/>
    <w:rsid w:val="004D2B6B"/>
    <w:rsid w:val="00500997"/>
    <w:rsid w:val="00501200"/>
    <w:rsid w:val="00505E8F"/>
    <w:rsid w:val="00507360"/>
    <w:rsid w:val="005323BC"/>
    <w:rsid w:val="00565B31"/>
    <w:rsid w:val="005669AA"/>
    <w:rsid w:val="005B00B0"/>
    <w:rsid w:val="005B3AE5"/>
    <w:rsid w:val="005F2996"/>
    <w:rsid w:val="00607AC9"/>
    <w:rsid w:val="00630859"/>
    <w:rsid w:val="0065196E"/>
    <w:rsid w:val="0068235F"/>
    <w:rsid w:val="006E2662"/>
    <w:rsid w:val="006E450E"/>
    <w:rsid w:val="006F2EE7"/>
    <w:rsid w:val="007070BF"/>
    <w:rsid w:val="00732AB6"/>
    <w:rsid w:val="00740555"/>
    <w:rsid w:val="00744263"/>
    <w:rsid w:val="007513F0"/>
    <w:rsid w:val="0076244B"/>
    <w:rsid w:val="00763E4D"/>
    <w:rsid w:val="007733CC"/>
    <w:rsid w:val="00816604"/>
    <w:rsid w:val="0084100E"/>
    <w:rsid w:val="008432BC"/>
    <w:rsid w:val="0084520F"/>
    <w:rsid w:val="0085017A"/>
    <w:rsid w:val="0087424C"/>
    <w:rsid w:val="008E2FA7"/>
    <w:rsid w:val="008F6A79"/>
    <w:rsid w:val="00902E66"/>
    <w:rsid w:val="00904B9D"/>
    <w:rsid w:val="00951DCD"/>
    <w:rsid w:val="00952D50"/>
    <w:rsid w:val="00972B8F"/>
    <w:rsid w:val="009857DE"/>
    <w:rsid w:val="00994D41"/>
    <w:rsid w:val="009A0CEC"/>
    <w:rsid w:val="009D2A2E"/>
    <w:rsid w:val="009E0015"/>
    <w:rsid w:val="00A123A8"/>
    <w:rsid w:val="00A676B1"/>
    <w:rsid w:val="00A71C6F"/>
    <w:rsid w:val="00AB2337"/>
    <w:rsid w:val="00AB7524"/>
    <w:rsid w:val="00AC24AC"/>
    <w:rsid w:val="00AD04A7"/>
    <w:rsid w:val="00AD177C"/>
    <w:rsid w:val="00AD67EC"/>
    <w:rsid w:val="00AE40E4"/>
    <w:rsid w:val="00B03D53"/>
    <w:rsid w:val="00B2361C"/>
    <w:rsid w:val="00B3215E"/>
    <w:rsid w:val="00B511A4"/>
    <w:rsid w:val="00B62998"/>
    <w:rsid w:val="00B861A4"/>
    <w:rsid w:val="00B9175F"/>
    <w:rsid w:val="00B97BFA"/>
    <w:rsid w:val="00BB1DEA"/>
    <w:rsid w:val="00BB72D5"/>
    <w:rsid w:val="00BC46EA"/>
    <w:rsid w:val="00BC52A6"/>
    <w:rsid w:val="00C35511"/>
    <w:rsid w:val="00C61655"/>
    <w:rsid w:val="00C65DEE"/>
    <w:rsid w:val="00C83641"/>
    <w:rsid w:val="00CA17B8"/>
    <w:rsid w:val="00D247E4"/>
    <w:rsid w:val="00D32319"/>
    <w:rsid w:val="00D8027E"/>
    <w:rsid w:val="00D94E39"/>
    <w:rsid w:val="00DF1CE3"/>
    <w:rsid w:val="00E12752"/>
    <w:rsid w:val="00E13E05"/>
    <w:rsid w:val="00E46489"/>
    <w:rsid w:val="00E646F7"/>
    <w:rsid w:val="00E65CA6"/>
    <w:rsid w:val="00F0425C"/>
    <w:rsid w:val="00F04A7F"/>
    <w:rsid w:val="00F41345"/>
    <w:rsid w:val="00F51860"/>
    <w:rsid w:val="00F664BA"/>
    <w:rsid w:val="00F7239C"/>
    <w:rsid w:val="00F73831"/>
    <w:rsid w:val="00F73F7F"/>
    <w:rsid w:val="00F821F2"/>
    <w:rsid w:val="00FA44EC"/>
    <w:rsid w:val="00FB03D5"/>
    <w:rsid w:val="00FE01D6"/>
    <w:rsid w:val="00FF09AE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1C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0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E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41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0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1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100E"/>
    <w:rPr>
      <w:rFonts w:cs="Times New Roman"/>
    </w:rPr>
  </w:style>
  <w:style w:type="paragraph" w:styleId="NoSpacing">
    <w:name w:val="No Spacing"/>
    <w:uiPriority w:val="99"/>
    <w:qFormat/>
    <w:rsid w:val="00D8027E"/>
    <w:rPr>
      <w:lang w:eastAsia="en-US"/>
    </w:rPr>
  </w:style>
  <w:style w:type="character" w:styleId="SubtleEmphasis">
    <w:name w:val="Subtle Emphasis"/>
    <w:basedOn w:val="DefaultParagraphFont"/>
    <w:uiPriority w:val="99"/>
    <w:qFormat/>
    <w:rsid w:val="00D8027E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articolo9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rticolo9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1021</Words>
  <Characters>5824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SR1929it</cp:lastModifiedBy>
  <cp:revision>3</cp:revision>
  <cp:lastPrinted>2011-04-20T18:06:00Z</cp:lastPrinted>
  <dcterms:created xsi:type="dcterms:W3CDTF">2011-05-05T21:36:00Z</dcterms:created>
  <dcterms:modified xsi:type="dcterms:W3CDTF">2011-05-06T00:16:00Z</dcterms:modified>
</cp:coreProperties>
</file>